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4C" w:rsidRPr="00585FC3" w:rsidRDefault="00765CEC" w:rsidP="00765CEC">
      <w:pPr>
        <w:pStyle w:val="Default"/>
        <w:ind w:left="-142" w:hanging="851"/>
        <w:jc w:val="center"/>
        <w:rPr>
          <w:b/>
          <w:sz w:val="28"/>
          <w:szCs w:val="28"/>
        </w:rPr>
      </w:pPr>
      <w:r w:rsidRPr="00765CEC">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768pt">
            <v:imagedata r:id="rId5" o:title="Untitled.FR12 - 0001"/>
          </v:shape>
        </w:pict>
      </w:r>
      <w:r w:rsidR="003D014C">
        <w:rPr>
          <w:b/>
          <w:sz w:val="28"/>
          <w:szCs w:val="28"/>
        </w:rPr>
        <w:lastRenderedPageBreak/>
        <w:t>1. Общие положения</w:t>
      </w:r>
    </w:p>
    <w:p w:rsidR="003D014C" w:rsidRDefault="003D014C" w:rsidP="002F0421">
      <w:pPr>
        <w:pStyle w:val="NoSpacing1"/>
        <w:ind w:firstLine="567"/>
        <w:jc w:val="both"/>
        <w:rPr>
          <w:rFonts w:ascii="Times New Roman" w:hAnsi="Times New Roman"/>
          <w:szCs w:val="28"/>
        </w:rPr>
      </w:pPr>
      <w:r>
        <w:rPr>
          <w:rFonts w:ascii="Times New Roman" w:hAnsi="Times New Roman"/>
          <w:szCs w:val="28"/>
        </w:rPr>
        <w:t xml:space="preserve">1.1. </w:t>
      </w:r>
      <w:proofErr w:type="gramStart"/>
      <w:r>
        <w:rPr>
          <w:rFonts w:ascii="Times New Roman" w:hAnsi="Times New Roman"/>
          <w:szCs w:val="28"/>
        </w:rPr>
        <w:t xml:space="preserve">Данное Положение (далее - Положение) определяет Порядок расходования внебюджетных средств, полученных от предоставления платных дополнительных услуг по присмотру и уходу детей без реализации основной образовательной программы дошкольного образования  (далее платные услуги) </w:t>
      </w:r>
      <w:r w:rsidR="00345AB0" w:rsidRPr="00345AB0">
        <w:rPr>
          <w:rFonts w:ascii="Times New Roman" w:hAnsi="Times New Roman"/>
          <w:szCs w:val="28"/>
        </w:rPr>
        <w:t>МУНИЦИПАЛЬНОМ АВТОНОМНОМ ДОШКОЛЬНОМ ОБРАЗОВАТЕЛЬНОМ УЧРЕЖДЕНИИ ДЕТСКОМ САДУ №58</w:t>
      </w:r>
      <w:r w:rsidR="00345AB0">
        <w:rPr>
          <w:rFonts w:ascii="Times New Roman" w:hAnsi="Times New Roman"/>
          <w:szCs w:val="28"/>
        </w:rPr>
        <w:t xml:space="preserve">   </w:t>
      </w:r>
      <w:r>
        <w:rPr>
          <w:rFonts w:ascii="Times New Roman" w:hAnsi="Times New Roman"/>
          <w:szCs w:val="28"/>
        </w:rPr>
        <w:t>(далее</w:t>
      </w:r>
      <w:r w:rsidR="00345AB0">
        <w:rPr>
          <w:rFonts w:ascii="Times New Roman" w:hAnsi="Times New Roman"/>
          <w:szCs w:val="28"/>
        </w:rPr>
        <w:t xml:space="preserve"> </w:t>
      </w:r>
      <w:r>
        <w:rPr>
          <w:rFonts w:ascii="Times New Roman" w:hAnsi="Times New Roman"/>
          <w:szCs w:val="28"/>
        </w:rPr>
        <w:t>- Учреждение).</w:t>
      </w:r>
      <w:proofErr w:type="gramEnd"/>
    </w:p>
    <w:p w:rsidR="003D014C" w:rsidRDefault="003D014C" w:rsidP="002F0421">
      <w:pPr>
        <w:pStyle w:val="Default"/>
        <w:ind w:firstLine="567"/>
        <w:jc w:val="both"/>
        <w:rPr>
          <w:sz w:val="28"/>
          <w:szCs w:val="28"/>
        </w:rPr>
      </w:pPr>
      <w:r>
        <w:rPr>
          <w:sz w:val="28"/>
          <w:szCs w:val="28"/>
        </w:rPr>
        <w:t xml:space="preserve">1.2. Положение разработано в соответствии </w:t>
      </w:r>
      <w:proofErr w:type="gramStart"/>
      <w:r>
        <w:rPr>
          <w:sz w:val="28"/>
          <w:szCs w:val="28"/>
        </w:rPr>
        <w:t>с</w:t>
      </w:r>
      <w:proofErr w:type="gramEnd"/>
      <w:r>
        <w:rPr>
          <w:sz w:val="28"/>
          <w:szCs w:val="28"/>
        </w:rPr>
        <w:t>:</w:t>
      </w:r>
    </w:p>
    <w:p w:rsidR="003D014C" w:rsidRDefault="003D014C" w:rsidP="002F0421">
      <w:pPr>
        <w:pStyle w:val="Default"/>
        <w:ind w:firstLine="567"/>
        <w:jc w:val="both"/>
        <w:rPr>
          <w:color w:val="auto"/>
          <w:sz w:val="28"/>
          <w:szCs w:val="28"/>
        </w:rPr>
      </w:pPr>
      <w:r>
        <w:rPr>
          <w:color w:val="auto"/>
          <w:sz w:val="28"/>
          <w:szCs w:val="28"/>
        </w:rPr>
        <w:t>Федеральным законом от 29 декабря 2012 года N 273-ФЗ «Об образовании в Российской Федерации»;</w:t>
      </w:r>
    </w:p>
    <w:p w:rsidR="003D014C" w:rsidRDefault="003D014C" w:rsidP="002F0421">
      <w:pPr>
        <w:pStyle w:val="Default"/>
        <w:ind w:firstLine="567"/>
        <w:jc w:val="both"/>
        <w:rPr>
          <w:color w:val="auto"/>
          <w:sz w:val="28"/>
          <w:szCs w:val="28"/>
        </w:rPr>
      </w:pPr>
      <w:r>
        <w:rPr>
          <w:color w:val="auto"/>
          <w:sz w:val="28"/>
          <w:szCs w:val="28"/>
        </w:rPr>
        <w:t>Гражданским Кодексом Российской Федерации;</w:t>
      </w:r>
    </w:p>
    <w:p w:rsidR="003D014C" w:rsidRDefault="003D014C" w:rsidP="002F0421">
      <w:pPr>
        <w:pStyle w:val="Default"/>
        <w:ind w:firstLine="567"/>
        <w:jc w:val="both"/>
        <w:rPr>
          <w:color w:val="auto"/>
          <w:sz w:val="28"/>
          <w:szCs w:val="28"/>
        </w:rPr>
      </w:pPr>
      <w:r>
        <w:rPr>
          <w:color w:val="auto"/>
          <w:sz w:val="28"/>
          <w:szCs w:val="28"/>
        </w:rPr>
        <w:t xml:space="preserve">Законом РФ от 07 февраля </w:t>
      </w:r>
      <w:smartTag w:uri="urn:schemas-microsoft-com:office:smarttags" w:element="metricconverter">
        <w:smartTagPr>
          <w:attr w:name="ProductID" w:val="1992 г"/>
        </w:smartTagPr>
        <w:r>
          <w:rPr>
            <w:color w:val="auto"/>
            <w:sz w:val="28"/>
            <w:szCs w:val="28"/>
          </w:rPr>
          <w:t>1992 г</w:t>
        </w:r>
      </w:smartTag>
      <w:r>
        <w:rPr>
          <w:color w:val="auto"/>
          <w:sz w:val="28"/>
          <w:szCs w:val="28"/>
        </w:rPr>
        <w:t>. №2300-1 «О защите прав потребителей»;</w:t>
      </w:r>
    </w:p>
    <w:p w:rsidR="003D014C" w:rsidRDefault="003D014C" w:rsidP="002F0421">
      <w:pPr>
        <w:pStyle w:val="Default"/>
        <w:ind w:firstLine="567"/>
        <w:jc w:val="both"/>
        <w:rPr>
          <w:color w:val="auto"/>
          <w:sz w:val="28"/>
          <w:szCs w:val="28"/>
        </w:rPr>
      </w:pPr>
      <w:r>
        <w:rPr>
          <w:color w:val="auto"/>
          <w:sz w:val="28"/>
          <w:szCs w:val="28"/>
        </w:rPr>
        <w:t xml:space="preserve"> </w:t>
      </w:r>
      <w:r w:rsidRPr="005847A8">
        <w:rPr>
          <w:sz w:val="28"/>
          <w:szCs w:val="28"/>
        </w:rPr>
        <w:t>Постановлением П</w:t>
      </w:r>
      <w:r w:rsidRPr="005847A8">
        <w:rPr>
          <w:color w:val="auto"/>
          <w:sz w:val="28"/>
          <w:szCs w:val="28"/>
        </w:rPr>
        <w:t>равительства</w:t>
      </w:r>
      <w:r w:rsidRPr="005847A8">
        <w:rPr>
          <w:sz w:val="28"/>
          <w:szCs w:val="28"/>
        </w:rPr>
        <w:t xml:space="preserve">  от 15 августа 2013 года № 706 «Об утверждении Правил оказания платных образовательных услуг»</w:t>
      </w:r>
      <w:r>
        <w:rPr>
          <w:sz w:val="28"/>
          <w:szCs w:val="28"/>
        </w:rPr>
        <w:t>;</w:t>
      </w:r>
      <w:r w:rsidRPr="005847A8">
        <w:rPr>
          <w:color w:val="auto"/>
          <w:sz w:val="28"/>
          <w:szCs w:val="28"/>
        </w:rPr>
        <w:t xml:space="preserve"> </w:t>
      </w:r>
    </w:p>
    <w:p w:rsidR="003D014C" w:rsidRPr="005847A8" w:rsidRDefault="003D014C" w:rsidP="002F0421">
      <w:pPr>
        <w:pStyle w:val="Default"/>
        <w:ind w:firstLine="567"/>
        <w:jc w:val="both"/>
        <w:rPr>
          <w:color w:val="auto"/>
          <w:sz w:val="28"/>
          <w:szCs w:val="28"/>
        </w:rPr>
      </w:pPr>
      <w:r>
        <w:rPr>
          <w:color w:val="auto"/>
          <w:sz w:val="28"/>
          <w:szCs w:val="28"/>
        </w:rPr>
        <w:t>Постановлением администрации муниципального образования город Армавир от 17 ноября 2016 года № 2718</w:t>
      </w:r>
    </w:p>
    <w:p w:rsidR="003D014C" w:rsidRDefault="003D014C" w:rsidP="002F0421">
      <w:pPr>
        <w:pStyle w:val="Default"/>
        <w:ind w:firstLine="567"/>
        <w:jc w:val="both"/>
        <w:rPr>
          <w:sz w:val="28"/>
          <w:szCs w:val="28"/>
        </w:rPr>
      </w:pPr>
      <w:r>
        <w:rPr>
          <w:sz w:val="28"/>
          <w:szCs w:val="28"/>
        </w:rPr>
        <w:t xml:space="preserve"> Уставом  Учреждения.</w:t>
      </w:r>
    </w:p>
    <w:p w:rsidR="003D014C" w:rsidRDefault="003D014C" w:rsidP="002F0421">
      <w:pPr>
        <w:pStyle w:val="Default"/>
        <w:ind w:firstLine="567"/>
        <w:jc w:val="both"/>
        <w:rPr>
          <w:b/>
          <w:sz w:val="28"/>
          <w:szCs w:val="28"/>
        </w:rPr>
      </w:pPr>
      <w:r>
        <w:rPr>
          <w:sz w:val="28"/>
          <w:szCs w:val="28"/>
        </w:rPr>
        <w:t xml:space="preserve">1.3. Полученные от оказания платных услуг денежные средства зачисляются на расчетный счет Учреждения, тип средств «внебюджетные средства». Перечисление средств от оказания платных услуг на текущий счет, предназначенный для перечисления бюджетных средств, не допускается. </w:t>
      </w:r>
    </w:p>
    <w:p w:rsidR="003D014C" w:rsidRDefault="003D014C" w:rsidP="002F0421">
      <w:pPr>
        <w:pStyle w:val="Default"/>
        <w:ind w:firstLine="567"/>
        <w:jc w:val="both"/>
        <w:rPr>
          <w:b/>
          <w:sz w:val="28"/>
          <w:szCs w:val="28"/>
        </w:rPr>
      </w:pPr>
    </w:p>
    <w:p w:rsidR="003D014C" w:rsidRPr="00585FC3" w:rsidRDefault="003D014C" w:rsidP="00585FC3">
      <w:pPr>
        <w:pStyle w:val="Default"/>
        <w:ind w:firstLine="709"/>
        <w:jc w:val="center"/>
        <w:rPr>
          <w:b/>
          <w:sz w:val="28"/>
          <w:szCs w:val="28"/>
        </w:rPr>
      </w:pPr>
      <w:r w:rsidRPr="002F0421">
        <w:rPr>
          <w:b/>
          <w:sz w:val="28"/>
          <w:szCs w:val="28"/>
        </w:rPr>
        <w:t>2. Порядок поступления и использования средств, полученных от оказания платных услуг.</w:t>
      </w:r>
    </w:p>
    <w:p w:rsidR="003D014C" w:rsidRPr="002F0421" w:rsidRDefault="003D014C" w:rsidP="002F0421">
      <w:pPr>
        <w:pStyle w:val="20"/>
        <w:numPr>
          <w:ilvl w:val="1"/>
          <w:numId w:val="1"/>
        </w:numPr>
        <w:shd w:val="clear" w:color="auto" w:fill="auto"/>
        <w:ind w:left="0" w:right="-2" w:firstLine="567"/>
        <w:rPr>
          <w:rFonts w:ascii="Times New Roman" w:hAnsi="Times New Roman"/>
          <w:sz w:val="28"/>
          <w:szCs w:val="28"/>
        </w:rPr>
      </w:pPr>
      <w:r w:rsidRPr="002F0421">
        <w:rPr>
          <w:rFonts w:ascii="Times New Roman" w:hAnsi="Times New Roman"/>
          <w:color w:val="000000"/>
          <w:sz w:val="28"/>
          <w:szCs w:val="28"/>
        </w:rPr>
        <w:t>Оплата предоставляемых платных услуг производится ежемесячно.</w:t>
      </w:r>
    </w:p>
    <w:p w:rsidR="003D014C" w:rsidRPr="002F0421" w:rsidRDefault="003D014C" w:rsidP="002F0421">
      <w:pPr>
        <w:pStyle w:val="20"/>
        <w:numPr>
          <w:ilvl w:val="1"/>
          <w:numId w:val="1"/>
        </w:numPr>
        <w:shd w:val="clear" w:color="auto" w:fill="auto"/>
        <w:ind w:left="0" w:right="-2" w:firstLine="567"/>
        <w:rPr>
          <w:rFonts w:ascii="Times New Roman" w:hAnsi="Times New Roman"/>
          <w:sz w:val="28"/>
          <w:szCs w:val="28"/>
        </w:rPr>
      </w:pPr>
      <w:r w:rsidRPr="002F0421">
        <w:rPr>
          <w:rFonts w:ascii="Times New Roman" w:hAnsi="Times New Roman"/>
          <w:color w:val="000000"/>
          <w:sz w:val="28"/>
          <w:szCs w:val="28"/>
        </w:rPr>
        <w:t>Тарифы на платные услуги в образовательных учреждениях муниципального образования город Армавир устанавливаются администрацией муниципального образования город Армавир в соответствии с действующ</w:t>
      </w:r>
      <w:r>
        <w:rPr>
          <w:rFonts w:ascii="Times New Roman" w:hAnsi="Times New Roman"/>
          <w:color w:val="000000"/>
          <w:sz w:val="28"/>
          <w:szCs w:val="28"/>
        </w:rPr>
        <w:t>им законодательством</w:t>
      </w:r>
      <w:r w:rsidRPr="002F0421">
        <w:rPr>
          <w:rFonts w:ascii="Times New Roman" w:hAnsi="Times New Roman"/>
          <w:color w:val="000000"/>
          <w:sz w:val="28"/>
          <w:szCs w:val="28"/>
        </w:rPr>
        <w:t xml:space="preserve"> и иными нормативно-правовыми актами.</w:t>
      </w:r>
    </w:p>
    <w:p w:rsidR="003D014C" w:rsidRPr="002F0421" w:rsidRDefault="003D014C" w:rsidP="002F0421">
      <w:pPr>
        <w:pStyle w:val="20"/>
        <w:numPr>
          <w:ilvl w:val="1"/>
          <w:numId w:val="1"/>
        </w:numPr>
        <w:shd w:val="clear" w:color="auto" w:fill="auto"/>
        <w:ind w:left="0" w:right="-2" w:firstLine="567"/>
        <w:rPr>
          <w:rFonts w:ascii="Times New Roman" w:hAnsi="Times New Roman"/>
          <w:sz w:val="28"/>
          <w:szCs w:val="28"/>
        </w:rPr>
      </w:pPr>
      <w:r w:rsidRPr="002F0421">
        <w:rPr>
          <w:rFonts w:ascii="Times New Roman" w:hAnsi="Times New Roman"/>
          <w:color w:val="000000"/>
          <w:sz w:val="28"/>
          <w:szCs w:val="28"/>
        </w:rPr>
        <w:t>Доходы от оказания платных услуг полностью поступают в распоря</w:t>
      </w:r>
      <w:r>
        <w:rPr>
          <w:rFonts w:ascii="Times New Roman" w:hAnsi="Times New Roman"/>
          <w:color w:val="000000"/>
          <w:sz w:val="28"/>
          <w:szCs w:val="28"/>
        </w:rPr>
        <w:t>жение У</w:t>
      </w:r>
      <w:r w:rsidRPr="002F0421">
        <w:rPr>
          <w:rFonts w:ascii="Times New Roman" w:hAnsi="Times New Roman"/>
          <w:color w:val="000000"/>
          <w:sz w:val="28"/>
          <w:szCs w:val="28"/>
        </w:rPr>
        <w:t>чреждения.</w:t>
      </w:r>
      <w:r w:rsidRPr="002F0421">
        <w:rPr>
          <w:rFonts w:ascii="Times New Roman" w:hAnsi="Times New Roman"/>
          <w:sz w:val="28"/>
          <w:szCs w:val="28"/>
        </w:rPr>
        <w:t xml:space="preserve"> </w:t>
      </w:r>
      <w:r w:rsidRPr="002F0421">
        <w:rPr>
          <w:rFonts w:ascii="Times New Roman" w:hAnsi="Times New Roman"/>
          <w:color w:val="000000"/>
          <w:sz w:val="28"/>
          <w:szCs w:val="28"/>
        </w:rPr>
        <w:t>Данная деятельность не является предпринимательской. В случае использования средств на иные цели, превышение дохода над расходами по итогам года признается прибылью и подлежит налогообложению.</w:t>
      </w:r>
    </w:p>
    <w:p w:rsidR="003D014C" w:rsidRPr="002F0421" w:rsidRDefault="003D014C" w:rsidP="002F0421">
      <w:pPr>
        <w:pStyle w:val="20"/>
        <w:numPr>
          <w:ilvl w:val="1"/>
          <w:numId w:val="1"/>
        </w:numPr>
        <w:shd w:val="clear" w:color="auto" w:fill="auto"/>
        <w:ind w:left="0" w:right="-2" w:firstLine="567"/>
        <w:rPr>
          <w:rFonts w:ascii="Times New Roman" w:hAnsi="Times New Roman"/>
          <w:sz w:val="28"/>
          <w:szCs w:val="28"/>
        </w:rPr>
      </w:pPr>
      <w:r w:rsidRPr="002F0421">
        <w:rPr>
          <w:rFonts w:ascii="Times New Roman" w:hAnsi="Times New Roman"/>
          <w:color w:val="000000"/>
          <w:sz w:val="28"/>
          <w:szCs w:val="28"/>
        </w:rPr>
        <w:t xml:space="preserve">Средства, полученные от оказания дополнительных платных услуг, аккумулируются на отдельном лицевом счете и в соответствии со сметой расходов, утвержденной </w:t>
      </w:r>
      <w:r>
        <w:rPr>
          <w:rFonts w:ascii="Times New Roman" w:hAnsi="Times New Roman"/>
          <w:color w:val="000000"/>
          <w:sz w:val="28"/>
          <w:szCs w:val="28"/>
        </w:rPr>
        <w:t>руководителем У</w:t>
      </w:r>
      <w:r w:rsidRPr="002F0421">
        <w:rPr>
          <w:rFonts w:ascii="Times New Roman" w:hAnsi="Times New Roman"/>
          <w:color w:val="000000"/>
          <w:sz w:val="28"/>
          <w:szCs w:val="28"/>
        </w:rPr>
        <w:t>чреждения,</w:t>
      </w:r>
      <w:r w:rsidRPr="002F0421">
        <w:rPr>
          <w:rFonts w:ascii="Times New Roman" w:hAnsi="Times New Roman"/>
          <w:sz w:val="28"/>
          <w:szCs w:val="28"/>
        </w:rPr>
        <w:t xml:space="preserve"> </w:t>
      </w:r>
      <w:r w:rsidRPr="002F0421">
        <w:rPr>
          <w:rFonts w:ascii="Times New Roman" w:hAnsi="Times New Roman"/>
          <w:color w:val="000000"/>
          <w:sz w:val="28"/>
          <w:szCs w:val="28"/>
        </w:rPr>
        <w:t>направляются:</w:t>
      </w:r>
      <w:r w:rsidRPr="002F0421">
        <w:rPr>
          <w:rFonts w:ascii="Times New Roman" w:hAnsi="Times New Roman"/>
          <w:color w:val="000000"/>
          <w:sz w:val="28"/>
          <w:szCs w:val="28"/>
        </w:rPr>
        <w:tab/>
      </w:r>
    </w:p>
    <w:p w:rsidR="003D014C" w:rsidRPr="002F0421" w:rsidRDefault="003D014C" w:rsidP="002F0421">
      <w:pPr>
        <w:pStyle w:val="20"/>
        <w:shd w:val="clear" w:color="auto" w:fill="auto"/>
        <w:tabs>
          <w:tab w:val="left" w:pos="142"/>
          <w:tab w:val="left" w:pos="284"/>
          <w:tab w:val="left" w:pos="8176"/>
        </w:tabs>
        <w:spacing w:line="240" w:lineRule="auto"/>
        <w:ind w:right="-2"/>
        <w:rPr>
          <w:rFonts w:ascii="Times New Roman" w:hAnsi="Times New Roman"/>
          <w:sz w:val="28"/>
          <w:szCs w:val="28"/>
        </w:rPr>
      </w:pPr>
      <w:r w:rsidRPr="002F0421">
        <w:rPr>
          <w:rFonts w:ascii="Times New Roman" w:hAnsi="Times New Roman"/>
          <w:color w:val="000000"/>
          <w:sz w:val="28"/>
          <w:szCs w:val="28"/>
        </w:rPr>
        <w:t xml:space="preserve">          1)50 %</w:t>
      </w:r>
      <w:r>
        <w:rPr>
          <w:rFonts w:ascii="Times New Roman" w:hAnsi="Times New Roman"/>
          <w:color w:val="000000"/>
          <w:sz w:val="28"/>
          <w:szCs w:val="28"/>
        </w:rPr>
        <w:t>-</w:t>
      </w:r>
      <w:r w:rsidRPr="002F0421">
        <w:rPr>
          <w:rFonts w:ascii="Times New Roman" w:hAnsi="Times New Roman"/>
          <w:color w:val="000000"/>
          <w:sz w:val="28"/>
          <w:szCs w:val="28"/>
        </w:rPr>
        <w:t>на заработную плату основно</w:t>
      </w:r>
      <w:r>
        <w:rPr>
          <w:rFonts w:ascii="Times New Roman" w:hAnsi="Times New Roman"/>
          <w:color w:val="000000"/>
          <w:sz w:val="28"/>
          <w:szCs w:val="28"/>
        </w:rPr>
        <w:t>го персонала с начислениями</w:t>
      </w:r>
      <w:r w:rsidRPr="002F0421">
        <w:rPr>
          <w:rFonts w:ascii="Times New Roman" w:hAnsi="Times New Roman"/>
          <w:color w:val="000000"/>
          <w:sz w:val="28"/>
          <w:szCs w:val="28"/>
        </w:rPr>
        <w:t>,</w:t>
      </w:r>
    </w:p>
    <w:p w:rsidR="003D014C" w:rsidRPr="002F0421" w:rsidRDefault="003D014C" w:rsidP="002F0421">
      <w:pPr>
        <w:pStyle w:val="20"/>
        <w:shd w:val="clear" w:color="auto" w:fill="auto"/>
        <w:tabs>
          <w:tab w:val="left" w:pos="142"/>
          <w:tab w:val="left" w:pos="284"/>
          <w:tab w:val="left" w:pos="8176"/>
        </w:tabs>
        <w:spacing w:line="240" w:lineRule="auto"/>
        <w:ind w:right="-2"/>
        <w:rPr>
          <w:rFonts w:ascii="Times New Roman" w:hAnsi="Times New Roman"/>
          <w:sz w:val="28"/>
          <w:szCs w:val="28"/>
        </w:rPr>
      </w:pPr>
      <w:r w:rsidRPr="002F0421">
        <w:rPr>
          <w:rFonts w:ascii="Times New Roman" w:hAnsi="Times New Roman"/>
          <w:sz w:val="28"/>
          <w:szCs w:val="28"/>
        </w:rPr>
        <w:t xml:space="preserve">          2)</w:t>
      </w:r>
      <w:r>
        <w:rPr>
          <w:rFonts w:ascii="Times New Roman" w:hAnsi="Times New Roman"/>
          <w:color w:val="000000"/>
          <w:sz w:val="28"/>
          <w:szCs w:val="28"/>
        </w:rPr>
        <w:t>10</w:t>
      </w:r>
      <w:r w:rsidRPr="002F0421">
        <w:rPr>
          <w:rFonts w:ascii="Times New Roman" w:hAnsi="Times New Roman"/>
          <w:color w:val="000000"/>
          <w:sz w:val="28"/>
          <w:szCs w:val="28"/>
        </w:rPr>
        <w:t>%</w:t>
      </w:r>
      <w:r>
        <w:rPr>
          <w:rFonts w:ascii="Times New Roman" w:hAnsi="Times New Roman"/>
          <w:color w:val="000000"/>
          <w:sz w:val="28"/>
          <w:szCs w:val="28"/>
        </w:rPr>
        <w:t>-</w:t>
      </w:r>
      <w:r w:rsidRPr="002F0421">
        <w:rPr>
          <w:rFonts w:ascii="Times New Roman" w:hAnsi="Times New Roman"/>
          <w:color w:val="000000"/>
          <w:sz w:val="28"/>
          <w:szCs w:val="28"/>
        </w:rPr>
        <w:t xml:space="preserve">на заработную плату административно-хозяйственного персонала </w:t>
      </w:r>
      <w:proofErr w:type="gramStart"/>
      <w:r w:rsidRPr="002F0421">
        <w:rPr>
          <w:rFonts w:ascii="Times New Roman" w:hAnsi="Times New Roman"/>
          <w:color w:val="000000"/>
          <w:sz w:val="28"/>
          <w:szCs w:val="28"/>
        </w:rPr>
        <w:t>с</w:t>
      </w:r>
      <w:proofErr w:type="gramEnd"/>
    </w:p>
    <w:p w:rsidR="003D014C" w:rsidRPr="002F0421" w:rsidRDefault="003D014C" w:rsidP="002F0421">
      <w:pPr>
        <w:pStyle w:val="20"/>
        <w:shd w:val="clear" w:color="auto" w:fill="auto"/>
        <w:tabs>
          <w:tab w:val="left" w:pos="142"/>
          <w:tab w:val="left" w:pos="284"/>
        </w:tabs>
        <w:spacing w:line="240" w:lineRule="auto"/>
        <w:ind w:right="-2" w:firstLine="567"/>
        <w:rPr>
          <w:rFonts w:ascii="Times New Roman" w:hAnsi="Times New Roman"/>
          <w:sz w:val="28"/>
          <w:szCs w:val="28"/>
        </w:rPr>
      </w:pPr>
      <w:r>
        <w:rPr>
          <w:rFonts w:ascii="Times New Roman" w:hAnsi="Times New Roman"/>
          <w:color w:val="000000"/>
          <w:sz w:val="28"/>
          <w:szCs w:val="28"/>
        </w:rPr>
        <w:t>начислениями</w:t>
      </w:r>
      <w:proofErr w:type="gramStart"/>
      <w:r>
        <w:rPr>
          <w:rFonts w:ascii="Times New Roman" w:hAnsi="Times New Roman"/>
          <w:color w:val="000000"/>
          <w:sz w:val="28"/>
          <w:szCs w:val="28"/>
        </w:rPr>
        <w:t xml:space="preserve"> -</w:t>
      </w:r>
      <w:r w:rsidRPr="002F0421">
        <w:rPr>
          <w:rFonts w:ascii="Times New Roman" w:hAnsi="Times New Roman"/>
          <w:color w:val="000000"/>
          <w:sz w:val="28"/>
          <w:szCs w:val="28"/>
        </w:rPr>
        <w:t>;</w:t>
      </w:r>
      <w:proofErr w:type="gramEnd"/>
    </w:p>
    <w:p w:rsidR="003D014C" w:rsidRPr="002F0421" w:rsidRDefault="003D014C" w:rsidP="002F0421">
      <w:pPr>
        <w:pStyle w:val="20"/>
        <w:shd w:val="clear" w:color="auto" w:fill="auto"/>
        <w:tabs>
          <w:tab w:val="left" w:pos="142"/>
          <w:tab w:val="left" w:pos="284"/>
        </w:tabs>
        <w:spacing w:line="240" w:lineRule="auto"/>
        <w:ind w:right="-2" w:firstLine="567"/>
        <w:rPr>
          <w:rFonts w:ascii="Times New Roman" w:hAnsi="Times New Roman"/>
          <w:sz w:val="28"/>
          <w:szCs w:val="28"/>
        </w:rPr>
      </w:pPr>
      <w:r>
        <w:rPr>
          <w:rFonts w:ascii="Times New Roman" w:hAnsi="Times New Roman"/>
          <w:sz w:val="28"/>
          <w:szCs w:val="28"/>
        </w:rPr>
        <w:t xml:space="preserve">  </w:t>
      </w:r>
      <w:r w:rsidRPr="002F0421">
        <w:rPr>
          <w:rFonts w:ascii="Times New Roman" w:hAnsi="Times New Roman"/>
          <w:sz w:val="28"/>
          <w:szCs w:val="28"/>
        </w:rPr>
        <w:t xml:space="preserve">3) </w:t>
      </w:r>
      <w:r w:rsidRPr="002F0421">
        <w:rPr>
          <w:rFonts w:ascii="Times New Roman" w:hAnsi="Times New Roman"/>
          <w:color w:val="000000"/>
          <w:sz w:val="28"/>
          <w:szCs w:val="28"/>
        </w:rPr>
        <w:t>10 %.на оплату коммунальных услуг</w:t>
      </w:r>
      <w:r>
        <w:rPr>
          <w:rFonts w:ascii="Times New Roman" w:hAnsi="Times New Roman"/>
          <w:color w:val="000000"/>
          <w:sz w:val="28"/>
          <w:szCs w:val="28"/>
        </w:rPr>
        <w:t>;</w:t>
      </w:r>
    </w:p>
    <w:p w:rsidR="003D014C" w:rsidRPr="00F3396A" w:rsidRDefault="003D014C" w:rsidP="00F3396A">
      <w:pPr>
        <w:pStyle w:val="20"/>
        <w:shd w:val="clear" w:color="auto" w:fill="auto"/>
        <w:tabs>
          <w:tab w:val="left" w:pos="0"/>
          <w:tab w:val="left" w:pos="142"/>
          <w:tab w:val="left" w:pos="567"/>
        </w:tabs>
        <w:spacing w:line="240" w:lineRule="auto"/>
        <w:ind w:right="-2" w:hanging="426"/>
        <w:rPr>
          <w:rFonts w:ascii="Times New Roman" w:hAnsi="Times New Roman"/>
          <w:color w:val="000000"/>
          <w:sz w:val="28"/>
          <w:szCs w:val="28"/>
        </w:rPr>
      </w:pPr>
      <w:r w:rsidRPr="00F3396A">
        <w:rPr>
          <w:rFonts w:ascii="Times New Roman" w:hAnsi="Times New Roman"/>
          <w:sz w:val="28"/>
          <w:szCs w:val="28"/>
        </w:rPr>
        <w:t xml:space="preserve">           </w:t>
      </w:r>
      <w:r>
        <w:rPr>
          <w:rFonts w:ascii="Times New Roman" w:hAnsi="Times New Roman"/>
          <w:sz w:val="28"/>
          <w:szCs w:val="28"/>
        </w:rPr>
        <w:t xml:space="preserve"> </w:t>
      </w:r>
      <w:r w:rsidRPr="00F3396A">
        <w:rPr>
          <w:rFonts w:ascii="Times New Roman" w:hAnsi="Times New Roman"/>
          <w:sz w:val="28"/>
          <w:szCs w:val="28"/>
        </w:rPr>
        <w:t xml:space="preserve">    4)оставшиеся после распределения средства, расходуются на </w:t>
      </w:r>
      <w:r w:rsidRPr="00F3396A">
        <w:rPr>
          <w:rFonts w:ascii="Times New Roman" w:hAnsi="Times New Roman"/>
          <w:sz w:val="28"/>
          <w:szCs w:val="28"/>
        </w:rPr>
        <w:lastRenderedPageBreak/>
        <w:t>увеличение основных средств и материальных запасов, а также на прочие расходы (товары, работы, ус</w:t>
      </w:r>
      <w:r>
        <w:rPr>
          <w:rFonts w:ascii="Times New Roman" w:hAnsi="Times New Roman"/>
          <w:sz w:val="28"/>
          <w:szCs w:val="28"/>
        </w:rPr>
        <w:t>луги) по усмотрению заведующего Учреждением.</w:t>
      </w:r>
    </w:p>
    <w:p w:rsidR="003D014C" w:rsidRPr="002F0421" w:rsidRDefault="003D014C" w:rsidP="00557A76">
      <w:pPr>
        <w:pStyle w:val="20"/>
        <w:shd w:val="clear" w:color="auto" w:fill="auto"/>
        <w:spacing w:line="331" w:lineRule="exact"/>
        <w:ind w:right="-2"/>
        <w:rPr>
          <w:rFonts w:ascii="Times New Roman" w:hAnsi="Times New Roman"/>
          <w:sz w:val="28"/>
          <w:szCs w:val="28"/>
        </w:rPr>
      </w:pPr>
      <w:r>
        <w:rPr>
          <w:rFonts w:ascii="Times New Roman" w:hAnsi="Times New Roman"/>
          <w:color w:val="000000"/>
          <w:sz w:val="28"/>
          <w:szCs w:val="28"/>
        </w:rPr>
        <w:t xml:space="preserve">        2.5.Учреждение</w:t>
      </w:r>
      <w:r w:rsidRPr="002F0421">
        <w:rPr>
          <w:rFonts w:ascii="Times New Roman" w:hAnsi="Times New Roman"/>
          <w:color w:val="000000"/>
          <w:sz w:val="28"/>
          <w:szCs w:val="28"/>
        </w:rPr>
        <w:t xml:space="preserve"> вправе привлекать специалистов для оказания дополнительных </w:t>
      </w:r>
      <w:r>
        <w:rPr>
          <w:rFonts w:ascii="Times New Roman" w:hAnsi="Times New Roman"/>
          <w:color w:val="000000"/>
          <w:sz w:val="28"/>
          <w:szCs w:val="28"/>
        </w:rPr>
        <w:t>услуг на контрактной основе</w:t>
      </w:r>
      <w:r w:rsidRPr="002F0421">
        <w:rPr>
          <w:rFonts w:ascii="Times New Roman" w:hAnsi="Times New Roman"/>
          <w:color w:val="000000"/>
          <w:sz w:val="28"/>
          <w:szCs w:val="28"/>
        </w:rPr>
        <w:t xml:space="preserve"> и осуществлять оплату труда на договорной основе.</w:t>
      </w:r>
    </w:p>
    <w:p w:rsidR="003D014C" w:rsidRPr="002F0421" w:rsidRDefault="003D014C" w:rsidP="00557A76">
      <w:pPr>
        <w:pStyle w:val="20"/>
        <w:shd w:val="clear" w:color="auto" w:fill="auto"/>
        <w:spacing w:line="331" w:lineRule="exact"/>
        <w:ind w:right="-2"/>
        <w:rPr>
          <w:rFonts w:ascii="Times New Roman" w:hAnsi="Times New Roman"/>
          <w:sz w:val="28"/>
          <w:szCs w:val="28"/>
        </w:rPr>
      </w:pPr>
      <w:r>
        <w:rPr>
          <w:rFonts w:ascii="Times New Roman" w:hAnsi="Times New Roman"/>
          <w:color w:val="000000"/>
          <w:sz w:val="28"/>
          <w:szCs w:val="28"/>
        </w:rPr>
        <w:t xml:space="preserve">       2.6.</w:t>
      </w:r>
      <w:r w:rsidRPr="002F0421">
        <w:rPr>
          <w:rFonts w:ascii="Times New Roman" w:hAnsi="Times New Roman"/>
          <w:color w:val="000000"/>
          <w:sz w:val="28"/>
          <w:szCs w:val="28"/>
        </w:rPr>
        <w:t>Оплата за дополнительные ус</w:t>
      </w:r>
      <w:r>
        <w:rPr>
          <w:rFonts w:ascii="Times New Roman" w:hAnsi="Times New Roman"/>
          <w:color w:val="000000"/>
          <w:sz w:val="28"/>
          <w:szCs w:val="28"/>
        </w:rPr>
        <w:t xml:space="preserve">луги  производится по </w:t>
      </w:r>
      <w:r w:rsidRPr="002F0421">
        <w:rPr>
          <w:rFonts w:ascii="Times New Roman" w:hAnsi="Times New Roman"/>
          <w:color w:val="000000"/>
          <w:sz w:val="28"/>
          <w:szCs w:val="28"/>
        </w:rPr>
        <w:t xml:space="preserve"> безналичном</w:t>
      </w:r>
      <w:r>
        <w:rPr>
          <w:rFonts w:ascii="Times New Roman" w:hAnsi="Times New Roman"/>
          <w:color w:val="000000"/>
          <w:sz w:val="28"/>
          <w:szCs w:val="28"/>
        </w:rPr>
        <w:t>у расчету</w:t>
      </w:r>
      <w:r w:rsidRPr="002F0421">
        <w:rPr>
          <w:rFonts w:ascii="Times New Roman" w:hAnsi="Times New Roman"/>
          <w:color w:val="000000"/>
          <w:sz w:val="28"/>
          <w:szCs w:val="28"/>
        </w:rPr>
        <w:t>.</w:t>
      </w:r>
    </w:p>
    <w:p w:rsidR="003D014C" w:rsidRPr="002F0421" w:rsidRDefault="003D014C" w:rsidP="002F0421">
      <w:pPr>
        <w:pStyle w:val="20"/>
        <w:shd w:val="clear" w:color="auto" w:fill="auto"/>
        <w:spacing w:line="302" w:lineRule="exact"/>
        <w:ind w:right="-2" w:firstLine="567"/>
        <w:rPr>
          <w:rFonts w:ascii="Times New Roman" w:hAnsi="Times New Roman"/>
          <w:sz w:val="28"/>
          <w:szCs w:val="28"/>
        </w:rPr>
      </w:pPr>
      <w:r w:rsidRPr="002F0421">
        <w:rPr>
          <w:rFonts w:ascii="Times New Roman" w:hAnsi="Times New Roman"/>
          <w:color w:val="000000"/>
          <w:sz w:val="28"/>
          <w:szCs w:val="28"/>
        </w:rPr>
        <w:t xml:space="preserve">Безналичные расчеты производятся на внебюджетный счет образовательного учреждения, через кредитные организации (их филиалы, отделения), почтовые отделения либо другие способы оплаты, предусмотренные действующим законодательством РФ. </w:t>
      </w:r>
    </w:p>
    <w:p w:rsidR="003D014C" w:rsidRPr="002F0421" w:rsidRDefault="003D014C" w:rsidP="002F0421">
      <w:pPr>
        <w:widowControl w:val="0"/>
        <w:suppressAutoHyphens w:val="0"/>
        <w:spacing w:line="307" w:lineRule="exact"/>
        <w:ind w:right="-2" w:firstLine="567"/>
        <w:jc w:val="both"/>
        <w:rPr>
          <w:kern w:val="0"/>
          <w:szCs w:val="28"/>
        </w:rPr>
      </w:pPr>
      <w:r w:rsidRPr="002F0421">
        <w:rPr>
          <w:color w:val="000000"/>
          <w:kern w:val="0"/>
          <w:szCs w:val="28"/>
        </w:rPr>
        <w:t>Полученные финансовые средства поступают в</w:t>
      </w:r>
      <w:r>
        <w:rPr>
          <w:color w:val="000000"/>
          <w:kern w:val="0"/>
          <w:szCs w:val="28"/>
        </w:rPr>
        <w:t xml:space="preserve"> распоряжение У</w:t>
      </w:r>
      <w:r w:rsidRPr="002F0421">
        <w:rPr>
          <w:color w:val="000000"/>
          <w:kern w:val="0"/>
          <w:szCs w:val="28"/>
        </w:rPr>
        <w:t>чреждения и расходуются им самостоятельно в соответствии с разделом 2 настоящего Положения.</w:t>
      </w:r>
    </w:p>
    <w:p w:rsidR="003D014C" w:rsidRPr="002F0421" w:rsidRDefault="003D014C" w:rsidP="002F0421">
      <w:pPr>
        <w:widowControl w:val="0"/>
        <w:suppressAutoHyphens w:val="0"/>
        <w:spacing w:line="307" w:lineRule="exact"/>
        <w:ind w:right="-2" w:firstLine="567"/>
        <w:jc w:val="both"/>
        <w:rPr>
          <w:kern w:val="0"/>
          <w:szCs w:val="28"/>
        </w:rPr>
      </w:pPr>
      <w:r w:rsidRPr="002F0421">
        <w:rPr>
          <w:color w:val="000000"/>
          <w:kern w:val="0"/>
          <w:szCs w:val="28"/>
        </w:rPr>
        <w:t>Передача наличных денег лицам, непосредственно оказывающим дополнительные усл</w:t>
      </w:r>
      <w:r>
        <w:rPr>
          <w:color w:val="000000"/>
          <w:kern w:val="0"/>
          <w:szCs w:val="28"/>
        </w:rPr>
        <w:t>уги или другим лицам, запрещена</w:t>
      </w:r>
      <w:r w:rsidRPr="002F0421">
        <w:rPr>
          <w:color w:val="000000"/>
          <w:kern w:val="0"/>
          <w:szCs w:val="28"/>
        </w:rPr>
        <w:t>.</w:t>
      </w:r>
    </w:p>
    <w:p w:rsidR="003D014C" w:rsidRPr="002F0421" w:rsidRDefault="003D014C" w:rsidP="002F0421">
      <w:pPr>
        <w:pStyle w:val="20"/>
        <w:shd w:val="clear" w:color="auto" w:fill="auto"/>
        <w:spacing w:line="322" w:lineRule="exact"/>
        <w:ind w:right="-2" w:firstLine="567"/>
        <w:rPr>
          <w:rFonts w:ascii="Times New Roman" w:hAnsi="Times New Roman"/>
          <w:sz w:val="28"/>
          <w:szCs w:val="28"/>
        </w:rPr>
      </w:pPr>
    </w:p>
    <w:p w:rsidR="003D014C" w:rsidRPr="002F0421" w:rsidRDefault="003D014C" w:rsidP="002F0421">
      <w:pPr>
        <w:pStyle w:val="30"/>
        <w:numPr>
          <w:ilvl w:val="0"/>
          <w:numId w:val="1"/>
        </w:numPr>
        <w:shd w:val="clear" w:color="auto" w:fill="auto"/>
        <w:jc w:val="center"/>
        <w:rPr>
          <w:rFonts w:ascii="Times New Roman" w:hAnsi="Times New Roman"/>
          <w:sz w:val="28"/>
          <w:szCs w:val="28"/>
        </w:rPr>
      </w:pPr>
      <w:r>
        <w:rPr>
          <w:rFonts w:ascii="Times New Roman" w:hAnsi="Times New Roman"/>
          <w:color w:val="000000"/>
          <w:sz w:val="28"/>
          <w:szCs w:val="28"/>
        </w:rPr>
        <w:t>Контроль  расходования</w:t>
      </w:r>
      <w:r w:rsidRPr="002F0421">
        <w:rPr>
          <w:rFonts w:ascii="Times New Roman" w:hAnsi="Times New Roman"/>
          <w:color w:val="000000"/>
          <w:sz w:val="28"/>
          <w:szCs w:val="28"/>
        </w:rPr>
        <w:t xml:space="preserve"> внебюджетных средств.</w:t>
      </w:r>
    </w:p>
    <w:p w:rsidR="003D014C" w:rsidRPr="002F0421" w:rsidRDefault="003D014C" w:rsidP="002F0421">
      <w:pPr>
        <w:pStyle w:val="30"/>
        <w:shd w:val="clear" w:color="auto" w:fill="auto"/>
        <w:ind w:left="408" w:firstLine="0"/>
        <w:rPr>
          <w:rFonts w:ascii="Times New Roman" w:hAnsi="Times New Roman"/>
          <w:sz w:val="28"/>
          <w:szCs w:val="28"/>
        </w:rPr>
      </w:pPr>
    </w:p>
    <w:p w:rsidR="003D014C" w:rsidRDefault="003D014C" w:rsidP="00684376">
      <w:pPr>
        <w:pStyle w:val="20"/>
        <w:shd w:val="clear" w:color="auto" w:fill="auto"/>
        <w:spacing w:line="307" w:lineRule="exact"/>
        <w:rPr>
          <w:rFonts w:ascii="Times New Roman" w:hAnsi="Times New Roman"/>
          <w:color w:val="000000"/>
          <w:sz w:val="28"/>
          <w:szCs w:val="28"/>
        </w:rPr>
      </w:pPr>
      <w:r>
        <w:rPr>
          <w:rFonts w:ascii="Times New Roman" w:hAnsi="Times New Roman"/>
          <w:color w:val="000000"/>
          <w:sz w:val="28"/>
          <w:szCs w:val="28"/>
        </w:rPr>
        <w:t xml:space="preserve">        3.1. Совет Учреждения</w:t>
      </w:r>
      <w:r w:rsidRPr="002F0421">
        <w:rPr>
          <w:rFonts w:ascii="Times New Roman" w:hAnsi="Times New Roman"/>
          <w:color w:val="000000"/>
          <w:sz w:val="28"/>
          <w:szCs w:val="28"/>
        </w:rPr>
        <w:t xml:space="preserve"> в соответст</w:t>
      </w:r>
      <w:r>
        <w:rPr>
          <w:rFonts w:ascii="Times New Roman" w:hAnsi="Times New Roman"/>
          <w:color w:val="000000"/>
          <w:sz w:val="28"/>
          <w:szCs w:val="28"/>
        </w:rPr>
        <w:t>вии с данным Положением  осуществляет</w:t>
      </w:r>
      <w:r w:rsidRPr="002F0421">
        <w:rPr>
          <w:rFonts w:ascii="Times New Roman" w:hAnsi="Times New Roman"/>
          <w:color w:val="000000"/>
          <w:sz w:val="28"/>
          <w:szCs w:val="28"/>
        </w:rPr>
        <w:t xml:space="preserve"> контролировать </w:t>
      </w:r>
      <w:r>
        <w:rPr>
          <w:rFonts w:ascii="Times New Roman" w:hAnsi="Times New Roman"/>
          <w:color w:val="000000"/>
          <w:sz w:val="28"/>
          <w:szCs w:val="28"/>
        </w:rPr>
        <w:t>по</w:t>
      </w:r>
      <w:r>
        <w:rPr>
          <w:rFonts w:ascii="Times New Roman" w:hAnsi="Times New Roman"/>
          <w:color w:val="000000"/>
          <w:sz w:val="28"/>
          <w:szCs w:val="28"/>
        </w:rPr>
        <w:softHyphen/>
        <w:t>ступления и расходования</w:t>
      </w:r>
      <w:r w:rsidRPr="002F0421">
        <w:rPr>
          <w:rFonts w:ascii="Times New Roman" w:hAnsi="Times New Roman"/>
          <w:color w:val="000000"/>
          <w:sz w:val="28"/>
          <w:szCs w:val="28"/>
        </w:rPr>
        <w:t xml:space="preserve"> внебюджетных средств.</w:t>
      </w:r>
    </w:p>
    <w:p w:rsidR="003D014C" w:rsidRPr="00D62967" w:rsidRDefault="003D014C" w:rsidP="00064D0C">
      <w:pPr>
        <w:jc w:val="both"/>
        <w:rPr>
          <w:szCs w:val="28"/>
        </w:rPr>
      </w:pPr>
      <w:r>
        <w:rPr>
          <w:szCs w:val="28"/>
        </w:rPr>
        <w:t xml:space="preserve">        </w:t>
      </w:r>
      <w:bookmarkStart w:id="0" w:name="sub_501"/>
      <w:r>
        <w:rPr>
          <w:szCs w:val="28"/>
        </w:rPr>
        <w:t xml:space="preserve">3.2. </w:t>
      </w:r>
      <w:r w:rsidRPr="00D62967">
        <w:rPr>
          <w:szCs w:val="28"/>
        </w:rPr>
        <w:t xml:space="preserve">Управление образования </w:t>
      </w:r>
      <w:r>
        <w:rPr>
          <w:szCs w:val="28"/>
        </w:rPr>
        <w:t xml:space="preserve">администрации муниципального образования город Армавир </w:t>
      </w:r>
      <w:r w:rsidRPr="00D62967">
        <w:rPr>
          <w:szCs w:val="28"/>
        </w:rPr>
        <w:t xml:space="preserve">осуществляет </w:t>
      </w:r>
      <w:proofErr w:type="gramStart"/>
      <w:r w:rsidRPr="00D62967">
        <w:rPr>
          <w:szCs w:val="28"/>
        </w:rPr>
        <w:t>контроль за</w:t>
      </w:r>
      <w:proofErr w:type="gramEnd"/>
      <w:r w:rsidRPr="00D62967">
        <w:rPr>
          <w:szCs w:val="28"/>
        </w:rPr>
        <w:t xml:space="preserve"> соблюдением действующего законодательства в части организации дополнительных платных услуг.</w:t>
      </w:r>
    </w:p>
    <w:p w:rsidR="003D014C" w:rsidRPr="00D62967" w:rsidRDefault="003D014C" w:rsidP="00064D0C">
      <w:pPr>
        <w:jc w:val="both"/>
        <w:rPr>
          <w:szCs w:val="28"/>
        </w:rPr>
      </w:pPr>
      <w:bookmarkStart w:id="1" w:name="sub_502"/>
      <w:bookmarkEnd w:id="0"/>
      <w:r>
        <w:rPr>
          <w:szCs w:val="28"/>
        </w:rPr>
        <w:t xml:space="preserve">       3.3. </w:t>
      </w:r>
      <w:bookmarkStart w:id="2" w:name="sub_504"/>
      <w:bookmarkEnd w:id="1"/>
      <w:r>
        <w:rPr>
          <w:szCs w:val="28"/>
        </w:rPr>
        <w:t xml:space="preserve"> Заведующий Учреждением</w:t>
      </w:r>
      <w:r w:rsidRPr="00D62967">
        <w:rPr>
          <w:szCs w:val="28"/>
        </w:rPr>
        <w:t xml:space="preserve"> несет персональную ответственность за деятельность по осуществлению дополнительных платных услуг.</w:t>
      </w:r>
    </w:p>
    <w:bookmarkEnd w:id="2"/>
    <w:p w:rsidR="003D014C" w:rsidRPr="00064D0C" w:rsidRDefault="003D014C" w:rsidP="00064D0C">
      <w:pPr>
        <w:jc w:val="both"/>
        <w:rPr>
          <w:szCs w:val="28"/>
        </w:rPr>
      </w:pPr>
      <w:r>
        <w:t xml:space="preserve">        3</w:t>
      </w:r>
      <w:r w:rsidRPr="00D62967">
        <w:t>.</w:t>
      </w:r>
      <w:r>
        <w:t>4</w:t>
      </w:r>
      <w:r w:rsidRPr="00D62967">
        <w:t>.</w:t>
      </w:r>
      <w:r>
        <w:t xml:space="preserve"> Учреждение обязано</w:t>
      </w:r>
      <w:r w:rsidRPr="00D62967">
        <w:t xml:space="preserve"> ежемесячно представлять в </w:t>
      </w:r>
      <w:r>
        <w:t>уп</w:t>
      </w:r>
      <w:r w:rsidRPr="00D62967">
        <w:t>равление образования</w:t>
      </w:r>
      <w:r>
        <w:t xml:space="preserve"> администрации муниципального образования город Армавир</w:t>
      </w:r>
      <w:r w:rsidRPr="00D62967">
        <w:t xml:space="preserve"> отчет о поступлении и использовании внебюджетных средств.</w:t>
      </w:r>
    </w:p>
    <w:p w:rsidR="003D014C" w:rsidRPr="00064D0C" w:rsidRDefault="003D014C" w:rsidP="00064D0C">
      <w:pPr>
        <w:pStyle w:val="20"/>
        <w:numPr>
          <w:ilvl w:val="1"/>
          <w:numId w:val="6"/>
        </w:numPr>
        <w:shd w:val="clear" w:color="auto" w:fill="auto"/>
        <w:spacing w:line="307" w:lineRule="exact"/>
        <w:rPr>
          <w:rFonts w:ascii="Times New Roman" w:hAnsi="Times New Roman"/>
          <w:sz w:val="28"/>
          <w:szCs w:val="28"/>
        </w:rPr>
      </w:pPr>
      <w:r>
        <w:rPr>
          <w:rFonts w:ascii="Times New Roman" w:hAnsi="Times New Roman"/>
          <w:color w:val="000000"/>
          <w:sz w:val="28"/>
          <w:szCs w:val="28"/>
        </w:rPr>
        <w:t xml:space="preserve">    Делопроизводство в Учреждении  ведется в соответствии </w:t>
      </w:r>
      <w:proofErr w:type="gramStart"/>
      <w:r>
        <w:rPr>
          <w:rFonts w:ascii="Times New Roman" w:hAnsi="Times New Roman"/>
          <w:color w:val="000000"/>
          <w:sz w:val="28"/>
          <w:szCs w:val="28"/>
        </w:rPr>
        <w:t>с</w:t>
      </w:r>
      <w:proofErr w:type="gramEnd"/>
    </w:p>
    <w:p w:rsidR="003D014C" w:rsidRPr="00585FC3" w:rsidRDefault="003D014C" w:rsidP="00585FC3">
      <w:pPr>
        <w:pStyle w:val="20"/>
        <w:shd w:val="clear" w:color="auto" w:fill="auto"/>
        <w:spacing w:line="307" w:lineRule="exact"/>
        <w:rPr>
          <w:rFonts w:ascii="Times New Roman" w:hAnsi="Times New Roman"/>
          <w:sz w:val="28"/>
          <w:szCs w:val="28"/>
        </w:rPr>
      </w:pPr>
      <w:r>
        <w:rPr>
          <w:rFonts w:ascii="Times New Roman" w:hAnsi="Times New Roman"/>
          <w:color w:val="000000"/>
          <w:sz w:val="28"/>
          <w:szCs w:val="28"/>
        </w:rPr>
        <w:t>требованиями законодательства.</w:t>
      </w:r>
    </w:p>
    <w:p w:rsidR="003D014C" w:rsidRPr="002F0421" w:rsidRDefault="003D014C" w:rsidP="00064D0C">
      <w:pPr>
        <w:pStyle w:val="NoSpacing1"/>
        <w:jc w:val="both"/>
        <w:rPr>
          <w:rFonts w:ascii="Times New Roman" w:hAnsi="Times New Roman"/>
          <w:szCs w:val="28"/>
        </w:rPr>
      </w:pPr>
    </w:p>
    <w:p w:rsidR="003D014C" w:rsidRPr="002F0421" w:rsidRDefault="003D014C" w:rsidP="002F0421">
      <w:pPr>
        <w:pStyle w:val="NoSpacing1"/>
        <w:rPr>
          <w:rFonts w:ascii="Times New Roman" w:hAnsi="Times New Roman"/>
          <w:szCs w:val="28"/>
        </w:rPr>
      </w:pPr>
    </w:p>
    <w:p w:rsidR="003D014C" w:rsidRPr="002F0421" w:rsidRDefault="003D014C"/>
    <w:sectPr w:rsidR="003D014C" w:rsidRPr="002F0421" w:rsidSect="00E84C24">
      <w:pgSz w:w="11906" w:h="16838" w:code="9"/>
      <w:pgMar w:top="567" w:right="851" w:bottom="709"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227F"/>
    <w:multiLevelType w:val="multilevel"/>
    <w:tmpl w:val="1B6C75AE"/>
    <w:lvl w:ilvl="0">
      <w:start w:val="3"/>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930"/>
        </w:tabs>
        <w:ind w:left="930" w:hanging="360"/>
      </w:pPr>
      <w:rPr>
        <w:rFonts w:cs="Times New Roman" w:hint="default"/>
        <w:color w:val="000000"/>
      </w:rPr>
    </w:lvl>
    <w:lvl w:ilvl="2">
      <w:start w:val="1"/>
      <w:numFmt w:val="decimal"/>
      <w:lvlText w:val="%1.%2.%3"/>
      <w:lvlJc w:val="left"/>
      <w:pPr>
        <w:tabs>
          <w:tab w:val="num" w:pos="1860"/>
        </w:tabs>
        <w:ind w:left="1860" w:hanging="720"/>
      </w:pPr>
      <w:rPr>
        <w:rFonts w:cs="Times New Roman" w:hint="default"/>
        <w:color w:val="000000"/>
      </w:rPr>
    </w:lvl>
    <w:lvl w:ilvl="3">
      <w:start w:val="1"/>
      <w:numFmt w:val="decimal"/>
      <w:lvlText w:val="%1.%2.%3.%4"/>
      <w:lvlJc w:val="left"/>
      <w:pPr>
        <w:tabs>
          <w:tab w:val="num" w:pos="2790"/>
        </w:tabs>
        <w:ind w:left="2790" w:hanging="1080"/>
      </w:pPr>
      <w:rPr>
        <w:rFonts w:cs="Times New Roman" w:hint="default"/>
        <w:color w:val="000000"/>
      </w:rPr>
    </w:lvl>
    <w:lvl w:ilvl="4">
      <w:start w:val="1"/>
      <w:numFmt w:val="decimal"/>
      <w:lvlText w:val="%1.%2.%3.%4.%5"/>
      <w:lvlJc w:val="left"/>
      <w:pPr>
        <w:tabs>
          <w:tab w:val="num" w:pos="3360"/>
        </w:tabs>
        <w:ind w:left="3360" w:hanging="1080"/>
      </w:pPr>
      <w:rPr>
        <w:rFonts w:cs="Times New Roman" w:hint="default"/>
        <w:color w:val="000000"/>
      </w:rPr>
    </w:lvl>
    <w:lvl w:ilvl="5">
      <w:start w:val="1"/>
      <w:numFmt w:val="decimal"/>
      <w:lvlText w:val="%1.%2.%3.%4.%5.%6"/>
      <w:lvlJc w:val="left"/>
      <w:pPr>
        <w:tabs>
          <w:tab w:val="num" w:pos="4290"/>
        </w:tabs>
        <w:ind w:left="4290" w:hanging="1440"/>
      </w:pPr>
      <w:rPr>
        <w:rFonts w:cs="Times New Roman" w:hint="default"/>
        <w:color w:val="000000"/>
      </w:rPr>
    </w:lvl>
    <w:lvl w:ilvl="6">
      <w:start w:val="1"/>
      <w:numFmt w:val="decimal"/>
      <w:lvlText w:val="%1.%2.%3.%4.%5.%6.%7"/>
      <w:lvlJc w:val="left"/>
      <w:pPr>
        <w:tabs>
          <w:tab w:val="num" w:pos="4860"/>
        </w:tabs>
        <w:ind w:left="4860" w:hanging="1440"/>
      </w:pPr>
      <w:rPr>
        <w:rFonts w:cs="Times New Roman" w:hint="default"/>
        <w:color w:val="000000"/>
      </w:rPr>
    </w:lvl>
    <w:lvl w:ilvl="7">
      <w:start w:val="1"/>
      <w:numFmt w:val="decimal"/>
      <w:lvlText w:val="%1.%2.%3.%4.%5.%6.%7.%8"/>
      <w:lvlJc w:val="left"/>
      <w:pPr>
        <w:tabs>
          <w:tab w:val="num" w:pos="5790"/>
        </w:tabs>
        <w:ind w:left="5790" w:hanging="1800"/>
      </w:pPr>
      <w:rPr>
        <w:rFonts w:cs="Times New Roman" w:hint="default"/>
        <w:color w:val="000000"/>
      </w:rPr>
    </w:lvl>
    <w:lvl w:ilvl="8">
      <w:start w:val="1"/>
      <w:numFmt w:val="decimal"/>
      <w:lvlText w:val="%1.%2.%3.%4.%5.%6.%7.%8.%9"/>
      <w:lvlJc w:val="left"/>
      <w:pPr>
        <w:tabs>
          <w:tab w:val="num" w:pos="6720"/>
        </w:tabs>
        <w:ind w:left="6720" w:hanging="2160"/>
      </w:pPr>
      <w:rPr>
        <w:rFonts w:cs="Times New Roman" w:hint="default"/>
        <w:color w:val="000000"/>
      </w:rPr>
    </w:lvl>
  </w:abstractNum>
  <w:abstractNum w:abstractNumId="1">
    <w:nsid w:val="12A02C57"/>
    <w:multiLevelType w:val="hybridMultilevel"/>
    <w:tmpl w:val="652A8C14"/>
    <w:lvl w:ilvl="0" w:tplc="C2E8DAB2">
      <w:start w:val="4"/>
      <w:numFmt w:val="decimal"/>
      <w:lvlText w:val="%1)"/>
      <w:lvlJc w:val="left"/>
      <w:pPr>
        <w:ind w:left="1008" w:hanging="360"/>
      </w:pPr>
      <w:rPr>
        <w:rFonts w:cs="Times New Roman" w:hint="default"/>
        <w:color w:val="000000"/>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2">
    <w:nsid w:val="1E072974"/>
    <w:multiLevelType w:val="multilevel"/>
    <w:tmpl w:val="07DCF61A"/>
    <w:lvl w:ilvl="0">
      <w:start w:val="2"/>
      <w:numFmt w:val="decimal"/>
      <w:lvlText w:val="%1."/>
      <w:lvlJc w:val="left"/>
      <w:pPr>
        <w:ind w:left="408" w:hanging="408"/>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
    <w:nsid w:val="4D2975B0"/>
    <w:multiLevelType w:val="multilevel"/>
    <w:tmpl w:val="4B44069E"/>
    <w:lvl w:ilvl="0">
      <w:start w:val="3"/>
      <w:numFmt w:val="decimal"/>
      <w:lvlText w:val="%1."/>
      <w:lvlJc w:val="left"/>
      <w:pPr>
        <w:tabs>
          <w:tab w:val="num" w:pos="420"/>
        </w:tabs>
        <w:ind w:left="420" w:hanging="420"/>
      </w:pPr>
      <w:rPr>
        <w:rFonts w:cs="Times New Roman" w:hint="default"/>
        <w:color w:val="000000"/>
      </w:rPr>
    </w:lvl>
    <w:lvl w:ilvl="1">
      <w:start w:val="2"/>
      <w:numFmt w:val="decimal"/>
      <w:lvlText w:val="%1.%2."/>
      <w:lvlJc w:val="left"/>
      <w:pPr>
        <w:tabs>
          <w:tab w:val="num" w:pos="1290"/>
        </w:tabs>
        <w:ind w:left="1290" w:hanging="720"/>
      </w:pPr>
      <w:rPr>
        <w:rFonts w:cs="Times New Roman" w:hint="default"/>
        <w:color w:val="000000"/>
      </w:rPr>
    </w:lvl>
    <w:lvl w:ilvl="2">
      <w:start w:val="1"/>
      <w:numFmt w:val="decimal"/>
      <w:lvlText w:val="%1.%2.%3."/>
      <w:lvlJc w:val="left"/>
      <w:pPr>
        <w:tabs>
          <w:tab w:val="num" w:pos="1860"/>
        </w:tabs>
        <w:ind w:left="1860" w:hanging="720"/>
      </w:pPr>
      <w:rPr>
        <w:rFonts w:cs="Times New Roman" w:hint="default"/>
        <w:color w:val="000000"/>
      </w:rPr>
    </w:lvl>
    <w:lvl w:ilvl="3">
      <w:start w:val="1"/>
      <w:numFmt w:val="decimal"/>
      <w:lvlText w:val="%1.%2.%3.%4."/>
      <w:lvlJc w:val="left"/>
      <w:pPr>
        <w:tabs>
          <w:tab w:val="num" w:pos="2790"/>
        </w:tabs>
        <w:ind w:left="2790" w:hanging="1080"/>
      </w:pPr>
      <w:rPr>
        <w:rFonts w:cs="Times New Roman" w:hint="default"/>
        <w:color w:val="000000"/>
      </w:rPr>
    </w:lvl>
    <w:lvl w:ilvl="4">
      <w:start w:val="1"/>
      <w:numFmt w:val="decimal"/>
      <w:lvlText w:val="%1.%2.%3.%4.%5."/>
      <w:lvlJc w:val="left"/>
      <w:pPr>
        <w:tabs>
          <w:tab w:val="num" w:pos="3360"/>
        </w:tabs>
        <w:ind w:left="3360" w:hanging="1080"/>
      </w:pPr>
      <w:rPr>
        <w:rFonts w:cs="Times New Roman" w:hint="default"/>
        <w:color w:val="000000"/>
      </w:rPr>
    </w:lvl>
    <w:lvl w:ilvl="5">
      <w:start w:val="1"/>
      <w:numFmt w:val="decimal"/>
      <w:lvlText w:val="%1.%2.%3.%4.%5.%6."/>
      <w:lvlJc w:val="left"/>
      <w:pPr>
        <w:tabs>
          <w:tab w:val="num" w:pos="4290"/>
        </w:tabs>
        <w:ind w:left="4290" w:hanging="1440"/>
      </w:pPr>
      <w:rPr>
        <w:rFonts w:cs="Times New Roman" w:hint="default"/>
        <w:color w:val="000000"/>
      </w:rPr>
    </w:lvl>
    <w:lvl w:ilvl="6">
      <w:start w:val="1"/>
      <w:numFmt w:val="decimal"/>
      <w:lvlText w:val="%1.%2.%3.%4.%5.%6.%7."/>
      <w:lvlJc w:val="left"/>
      <w:pPr>
        <w:tabs>
          <w:tab w:val="num" w:pos="5220"/>
        </w:tabs>
        <w:ind w:left="5220" w:hanging="1800"/>
      </w:pPr>
      <w:rPr>
        <w:rFonts w:cs="Times New Roman" w:hint="default"/>
        <w:color w:val="000000"/>
      </w:rPr>
    </w:lvl>
    <w:lvl w:ilvl="7">
      <w:start w:val="1"/>
      <w:numFmt w:val="decimal"/>
      <w:lvlText w:val="%1.%2.%3.%4.%5.%6.%7.%8."/>
      <w:lvlJc w:val="left"/>
      <w:pPr>
        <w:tabs>
          <w:tab w:val="num" w:pos="5790"/>
        </w:tabs>
        <w:ind w:left="5790" w:hanging="1800"/>
      </w:pPr>
      <w:rPr>
        <w:rFonts w:cs="Times New Roman" w:hint="default"/>
        <w:color w:val="000000"/>
      </w:rPr>
    </w:lvl>
    <w:lvl w:ilvl="8">
      <w:start w:val="1"/>
      <w:numFmt w:val="decimal"/>
      <w:lvlText w:val="%1.%2.%3.%4.%5.%6.%7.%8.%9."/>
      <w:lvlJc w:val="left"/>
      <w:pPr>
        <w:tabs>
          <w:tab w:val="num" w:pos="6720"/>
        </w:tabs>
        <w:ind w:left="6720" w:hanging="2160"/>
      </w:pPr>
      <w:rPr>
        <w:rFonts w:cs="Times New Roman" w:hint="default"/>
        <w:color w:val="000000"/>
      </w:rPr>
    </w:lvl>
  </w:abstractNum>
  <w:abstractNum w:abstractNumId="4">
    <w:nsid w:val="54785307"/>
    <w:multiLevelType w:val="multilevel"/>
    <w:tmpl w:val="05FA86AE"/>
    <w:lvl w:ilvl="0">
      <w:start w:val="3"/>
      <w:numFmt w:val="decimal"/>
      <w:lvlText w:val="%1."/>
      <w:lvlJc w:val="left"/>
      <w:pPr>
        <w:tabs>
          <w:tab w:val="num" w:pos="420"/>
        </w:tabs>
        <w:ind w:left="420" w:hanging="420"/>
      </w:pPr>
      <w:rPr>
        <w:rFonts w:cs="Times New Roman" w:hint="default"/>
        <w:color w:val="000000"/>
      </w:rPr>
    </w:lvl>
    <w:lvl w:ilvl="1">
      <w:start w:val="2"/>
      <w:numFmt w:val="decimal"/>
      <w:lvlText w:val="%1.%2."/>
      <w:lvlJc w:val="left"/>
      <w:pPr>
        <w:tabs>
          <w:tab w:val="num" w:pos="1290"/>
        </w:tabs>
        <w:ind w:left="1290" w:hanging="720"/>
      </w:pPr>
      <w:rPr>
        <w:rFonts w:cs="Times New Roman" w:hint="default"/>
        <w:color w:val="000000"/>
      </w:rPr>
    </w:lvl>
    <w:lvl w:ilvl="2">
      <w:start w:val="1"/>
      <w:numFmt w:val="decimal"/>
      <w:lvlText w:val="%1.%2.%3."/>
      <w:lvlJc w:val="left"/>
      <w:pPr>
        <w:tabs>
          <w:tab w:val="num" w:pos="1860"/>
        </w:tabs>
        <w:ind w:left="1860" w:hanging="720"/>
      </w:pPr>
      <w:rPr>
        <w:rFonts w:cs="Times New Roman" w:hint="default"/>
        <w:color w:val="000000"/>
      </w:rPr>
    </w:lvl>
    <w:lvl w:ilvl="3">
      <w:start w:val="1"/>
      <w:numFmt w:val="decimal"/>
      <w:lvlText w:val="%1.%2.%3.%4."/>
      <w:lvlJc w:val="left"/>
      <w:pPr>
        <w:tabs>
          <w:tab w:val="num" w:pos="2790"/>
        </w:tabs>
        <w:ind w:left="2790" w:hanging="1080"/>
      </w:pPr>
      <w:rPr>
        <w:rFonts w:cs="Times New Roman" w:hint="default"/>
        <w:color w:val="000000"/>
      </w:rPr>
    </w:lvl>
    <w:lvl w:ilvl="4">
      <w:start w:val="1"/>
      <w:numFmt w:val="decimal"/>
      <w:lvlText w:val="%1.%2.%3.%4.%5."/>
      <w:lvlJc w:val="left"/>
      <w:pPr>
        <w:tabs>
          <w:tab w:val="num" w:pos="3360"/>
        </w:tabs>
        <w:ind w:left="3360" w:hanging="1080"/>
      </w:pPr>
      <w:rPr>
        <w:rFonts w:cs="Times New Roman" w:hint="default"/>
        <w:color w:val="000000"/>
      </w:rPr>
    </w:lvl>
    <w:lvl w:ilvl="5">
      <w:start w:val="1"/>
      <w:numFmt w:val="decimal"/>
      <w:lvlText w:val="%1.%2.%3.%4.%5.%6."/>
      <w:lvlJc w:val="left"/>
      <w:pPr>
        <w:tabs>
          <w:tab w:val="num" w:pos="4290"/>
        </w:tabs>
        <w:ind w:left="4290" w:hanging="1440"/>
      </w:pPr>
      <w:rPr>
        <w:rFonts w:cs="Times New Roman" w:hint="default"/>
        <w:color w:val="000000"/>
      </w:rPr>
    </w:lvl>
    <w:lvl w:ilvl="6">
      <w:start w:val="1"/>
      <w:numFmt w:val="decimal"/>
      <w:lvlText w:val="%1.%2.%3.%4.%5.%6.%7."/>
      <w:lvlJc w:val="left"/>
      <w:pPr>
        <w:tabs>
          <w:tab w:val="num" w:pos="5220"/>
        </w:tabs>
        <w:ind w:left="5220" w:hanging="1800"/>
      </w:pPr>
      <w:rPr>
        <w:rFonts w:cs="Times New Roman" w:hint="default"/>
        <w:color w:val="000000"/>
      </w:rPr>
    </w:lvl>
    <w:lvl w:ilvl="7">
      <w:start w:val="1"/>
      <w:numFmt w:val="decimal"/>
      <w:lvlText w:val="%1.%2.%3.%4.%5.%6.%7.%8."/>
      <w:lvlJc w:val="left"/>
      <w:pPr>
        <w:tabs>
          <w:tab w:val="num" w:pos="5790"/>
        </w:tabs>
        <w:ind w:left="5790" w:hanging="1800"/>
      </w:pPr>
      <w:rPr>
        <w:rFonts w:cs="Times New Roman" w:hint="default"/>
        <w:color w:val="000000"/>
      </w:rPr>
    </w:lvl>
    <w:lvl w:ilvl="8">
      <w:start w:val="1"/>
      <w:numFmt w:val="decimal"/>
      <w:lvlText w:val="%1.%2.%3.%4.%5.%6.%7.%8.%9."/>
      <w:lvlJc w:val="left"/>
      <w:pPr>
        <w:tabs>
          <w:tab w:val="num" w:pos="6720"/>
        </w:tabs>
        <w:ind w:left="6720" w:hanging="2160"/>
      </w:pPr>
      <w:rPr>
        <w:rFonts w:cs="Times New Roman" w:hint="default"/>
        <w:color w:val="000000"/>
      </w:rPr>
    </w:lvl>
  </w:abstractNum>
  <w:abstractNum w:abstractNumId="5">
    <w:nsid w:val="731B144D"/>
    <w:multiLevelType w:val="multilevel"/>
    <w:tmpl w:val="241EDBF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rawingGridVerticalSpacing w:val="381"/>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421"/>
    <w:rsid w:val="00002BA7"/>
    <w:rsid w:val="00026E4C"/>
    <w:rsid w:val="00064D0C"/>
    <w:rsid w:val="0007257A"/>
    <w:rsid w:val="000843B0"/>
    <w:rsid w:val="00186936"/>
    <w:rsid w:val="001D5CF3"/>
    <w:rsid w:val="00216C83"/>
    <w:rsid w:val="00226BF0"/>
    <w:rsid w:val="002A18EB"/>
    <w:rsid w:val="002F0421"/>
    <w:rsid w:val="0032187A"/>
    <w:rsid w:val="00345AB0"/>
    <w:rsid w:val="003B41AA"/>
    <w:rsid w:val="003D014C"/>
    <w:rsid w:val="0042142F"/>
    <w:rsid w:val="00454B37"/>
    <w:rsid w:val="00513C43"/>
    <w:rsid w:val="00530F46"/>
    <w:rsid w:val="00557A76"/>
    <w:rsid w:val="005847A8"/>
    <w:rsid w:val="00585FC3"/>
    <w:rsid w:val="00586D9F"/>
    <w:rsid w:val="00684376"/>
    <w:rsid w:val="006B4492"/>
    <w:rsid w:val="00743027"/>
    <w:rsid w:val="00765530"/>
    <w:rsid w:val="00765CEC"/>
    <w:rsid w:val="007901E6"/>
    <w:rsid w:val="00822057"/>
    <w:rsid w:val="0088470A"/>
    <w:rsid w:val="009353C8"/>
    <w:rsid w:val="009A73FA"/>
    <w:rsid w:val="00B933F4"/>
    <w:rsid w:val="00C34544"/>
    <w:rsid w:val="00C93623"/>
    <w:rsid w:val="00C97A95"/>
    <w:rsid w:val="00CA4552"/>
    <w:rsid w:val="00CA7892"/>
    <w:rsid w:val="00CB330C"/>
    <w:rsid w:val="00D0073D"/>
    <w:rsid w:val="00D62967"/>
    <w:rsid w:val="00DD6024"/>
    <w:rsid w:val="00E167DB"/>
    <w:rsid w:val="00E34FD8"/>
    <w:rsid w:val="00E84C24"/>
    <w:rsid w:val="00ED76C1"/>
    <w:rsid w:val="00F3396A"/>
    <w:rsid w:val="00F702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421"/>
    <w:pPr>
      <w:suppressAutoHyphens/>
    </w:pPr>
    <w:rPr>
      <w:rFonts w:ascii="Times New Roman" w:hAnsi="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0421"/>
    <w:pPr>
      <w:suppressAutoHyphens/>
    </w:pPr>
    <w:rPr>
      <w:rFonts w:ascii="Times New Roman" w:hAnsi="Times New Roman"/>
      <w:color w:val="000000"/>
      <w:kern w:val="1"/>
      <w:sz w:val="24"/>
      <w:szCs w:val="24"/>
      <w:lang w:eastAsia="en-US"/>
    </w:rPr>
  </w:style>
  <w:style w:type="paragraph" w:customStyle="1" w:styleId="NoSpacing1">
    <w:name w:val="No Spacing1"/>
    <w:uiPriority w:val="99"/>
    <w:rsid w:val="002F0421"/>
    <w:pPr>
      <w:suppressAutoHyphens/>
    </w:pPr>
    <w:rPr>
      <w:kern w:val="1"/>
      <w:sz w:val="28"/>
      <w:szCs w:val="22"/>
      <w:lang w:eastAsia="en-US"/>
    </w:rPr>
  </w:style>
  <w:style w:type="character" w:customStyle="1" w:styleId="2">
    <w:name w:val="Основной текст (2)_"/>
    <w:link w:val="20"/>
    <w:uiPriority w:val="99"/>
    <w:locked/>
    <w:rsid w:val="002F0421"/>
    <w:rPr>
      <w:sz w:val="26"/>
      <w:shd w:val="clear" w:color="auto" w:fill="FFFFFF"/>
    </w:rPr>
  </w:style>
  <w:style w:type="paragraph" w:customStyle="1" w:styleId="20">
    <w:name w:val="Основной текст (2)"/>
    <w:basedOn w:val="a"/>
    <w:link w:val="2"/>
    <w:uiPriority w:val="99"/>
    <w:rsid w:val="002F0421"/>
    <w:pPr>
      <w:widowControl w:val="0"/>
      <w:shd w:val="clear" w:color="auto" w:fill="FFFFFF"/>
      <w:suppressAutoHyphens w:val="0"/>
      <w:spacing w:line="365" w:lineRule="exact"/>
      <w:jc w:val="both"/>
    </w:pPr>
    <w:rPr>
      <w:rFonts w:ascii="Calibri" w:hAnsi="Calibri"/>
      <w:kern w:val="0"/>
      <w:sz w:val="26"/>
      <w:szCs w:val="20"/>
      <w:lang/>
    </w:rPr>
  </w:style>
  <w:style w:type="character" w:customStyle="1" w:styleId="3">
    <w:name w:val="Основной текст (3)_"/>
    <w:link w:val="30"/>
    <w:uiPriority w:val="99"/>
    <w:locked/>
    <w:rsid w:val="002F0421"/>
    <w:rPr>
      <w:b/>
      <w:shd w:val="clear" w:color="auto" w:fill="FFFFFF"/>
    </w:rPr>
  </w:style>
  <w:style w:type="paragraph" w:customStyle="1" w:styleId="30">
    <w:name w:val="Основной текст (3)"/>
    <w:basedOn w:val="a"/>
    <w:link w:val="3"/>
    <w:uiPriority w:val="99"/>
    <w:rsid w:val="002F0421"/>
    <w:pPr>
      <w:widowControl w:val="0"/>
      <w:shd w:val="clear" w:color="auto" w:fill="FFFFFF"/>
      <w:suppressAutoHyphens w:val="0"/>
      <w:spacing w:line="302" w:lineRule="exact"/>
      <w:ind w:firstLine="320"/>
      <w:jc w:val="both"/>
    </w:pPr>
    <w:rPr>
      <w:rFonts w:ascii="Calibri" w:hAnsi="Calibri"/>
      <w:b/>
      <w:kern w:val="0"/>
      <w:sz w:val="20"/>
      <w:szCs w:val="20"/>
      <w:lang/>
    </w:rPr>
  </w:style>
  <w:style w:type="paragraph" w:styleId="a3">
    <w:name w:val="Normal (Web)"/>
    <w:basedOn w:val="a"/>
    <w:uiPriority w:val="99"/>
    <w:rsid w:val="00585FC3"/>
    <w:pPr>
      <w:suppressAutoHyphens w:val="0"/>
      <w:spacing w:before="100" w:beforeAutospacing="1" w:after="100" w:afterAutospacing="1"/>
    </w:pPr>
    <w:rPr>
      <w:rFonts w:eastAsia="Times New Roman"/>
      <w:kern w:val="0"/>
      <w:sz w:val="24"/>
    </w:rPr>
  </w:style>
</w:styles>
</file>

<file path=word/webSettings.xml><?xml version="1.0" encoding="utf-8"?>
<w:webSettings xmlns:r="http://schemas.openxmlformats.org/officeDocument/2006/relationships" xmlns:w="http://schemas.openxmlformats.org/wordprocessingml/2006/main">
  <w:divs>
    <w:div w:id="94643540">
      <w:bodyDiv w:val="1"/>
      <w:marLeft w:val="0"/>
      <w:marRight w:val="0"/>
      <w:marTop w:val="0"/>
      <w:marBottom w:val="0"/>
      <w:divBdr>
        <w:top w:val="none" w:sz="0" w:space="0" w:color="auto"/>
        <w:left w:val="none" w:sz="0" w:space="0" w:color="auto"/>
        <w:bottom w:val="none" w:sz="0" w:space="0" w:color="auto"/>
        <w:right w:val="none" w:sz="0" w:space="0" w:color="auto"/>
      </w:divBdr>
    </w:div>
    <w:div w:id="1983851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user</cp:lastModifiedBy>
  <cp:revision>24</cp:revision>
  <cp:lastPrinted>2017-02-15T07:11:00Z</cp:lastPrinted>
  <dcterms:created xsi:type="dcterms:W3CDTF">2017-02-08T07:40:00Z</dcterms:created>
  <dcterms:modified xsi:type="dcterms:W3CDTF">2017-02-21T08:13:00Z</dcterms:modified>
</cp:coreProperties>
</file>